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4D" w:rsidRPr="00586E4D" w:rsidRDefault="00C36B9D" w:rsidP="00586E4D">
      <w:pPr>
        <w:pStyle w:val="20"/>
        <w:shd w:val="clear" w:color="auto" w:fill="auto"/>
        <w:ind w:left="23"/>
        <w:rPr>
          <w:b/>
        </w:rPr>
      </w:pPr>
      <w:r w:rsidRPr="00586E4D">
        <w:rPr>
          <w:b/>
        </w:rPr>
        <w:t xml:space="preserve">РОССИЙСКАЯ ФЕДЕРАЦИЯ </w:t>
      </w:r>
    </w:p>
    <w:p w:rsidR="00586E4D" w:rsidRPr="00586E4D" w:rsidRDefault="00C36B9D" w:rsidP="00586E4D">
      <w:pPr>
        <w:pStyle w:val="20"/>
        <w:shd w:val="clear" w:color="auto" w:fill="auto"/>
        <w:ind w:left="23"/>
        <w:rPr>
          <w:b/>
        </w:rPr>
      </w:pPr>
      <w:r w:rsidRPr="00586E4D">
        <w:rPr>
          <w:b/>
        </w:rPr>
        <w:t>Городской округ Ревда</w:t>
      </w:r>
    </w:p>
    <w:p w:rsidR="00586E4D" w:rsidRPr="00586E4D" w:rsidRDefault="00C36B9D" w:rsidP="00586E4D">
      <w:pPr>
        <w:pStyle w:val="20"/>
        <w:shd w:val="clear" w:color="auto" w:fill="auto"/>
        <w:ind w:left="23"/>
        <w:rPr>
          <w:b/>
        </w:rPr>
      </w:pPr>
      <w:r w:rsidRPr="00586E4D">
        <w:rPr>
          <w:b/>
        </w:rPr>
        <w:t xml:space="preserve"> Муниципальное </w:t>
      </w:r>
      <w:r w:rsidR="00586E4D">
        <w:rPr>
          <w:b/>
        </w:rPr>
        <w:t>бюджетное</w:t>
      </w:r>
      <w:r w:rsidRPr="00586E4D">
        <w:rPr>
          <w:b/>
        </w:rPr>
        <w:t xml:space="preserve"> учреждение </w:t>
      </w:r>
    </w:p>
    <w:p w:rsidR="00EF419F" w:rsidRPr="00586E4D" w:rsidRDefault="00C36B9D" w:rsidP="00586E4D">
      <w:pPr>
        <w:pStyle w:val="20"/>
        <w:shd w:val="clear" w:color="auto" w:fill="auto"/>
        <w:ind w:left="23"/>
        <w:rPr>
          <w:b/>
        </w:rPr>
      </w:pPr>
      <w:r w:rsidRPr="00586E4D">
        <w:rPr>
          <w:b/>
        </w:rPr>
        <w:t>«Центр по работе с молодежью»</w:t>
      </w:r>
    </w:p>
    <w:p w:rsidR="00586E4D" w:rsidRPr="00586E4D" w:rsidRDefault="00C36B9D" w:rsidP="00586E4D">
      <w:pPr>
        <w:pStyle w:val="20"/>
        <w:shd w:val="clear" w:color="auto" w:fill="auto"/>
        <w:ind w:left="23"/>
        <w:rPr>
          <w:b/>
        </w:rPr>
      </w:pPr>
      <w:r w:rsidRPr="00586E4D">
        <w:rPr>
          <w:b/>
        </w:rPr>
        <w:t xml:space="preserve">623280, Свердловская область г. Ревда, ул. Жуковского, 22 </w:t>
      </w:r>
    </w:p>
    <w:p w:rsidR="00586E4D" w:rsidRPr="00586E4D" w:rsidRDefault="00C36B9D" w:rsidP="00586E4D">
      <w:pPr>
        <w:pStyle w:val="20"/>
        <w:shd w:val="clear" w:color="auto" w:fill="auto"/>
        <w:ind w:left="23"/>
      </w:pPr>
      <w:r w:rsidRPr="00586E4D">
        <w:t xml:space="preserve">тел. (34397) 5 -25 -90 ОГРН 1026601645784, ОКОНХ 97600, </w:t>
      </w:r>
    </w:p>
    <w:p w:rsidR="00586E4D" w:rsidRPr="00586E4D" w:rsidRDefault="00C36B9D" w:rsidP="00586E4D">
      <w:pPr>
        <w:pStyle w:val="20"/>
        <w:shd w:val="clear" w:color="auto" w:fill="auto"/>
        <w:ind w:left="23"/>
      </w:pPr>
      <w:r w:rsidRPr="00586E4D">
        <w:t xml:space="preserve">ИНН 6627004686, БИК 046577001 л/с 03001270440 р/с 4020481010000126227, </w:t>
      </w:r>
    </w:p>
    <w:p w:rsidR="00EF419F" w:rsidRPr="00586E4D" w:rsidRDefault="00C36B9D" w:rsidP="00586E4D">
      <w:pPr>
        <w:pStyle w:val="20"/>
        <w:pBdr>
          <w:bottom w:val="single" w:sz="12" w:space="1" w:color="auto"/>
        </w:pBdr>
        <w:shd w:val="clear" w:color="auto" w:fill="auto"/>
        <w:ind w:left="23"/>
      </w:pPr>
      <w:r w:rsidRPr="00586E4D">
        <w:t>Уральское ГУ Банка России г. Екатеринбург</w:t>
      </w:r>
    </w:p>
    <w:p w:rsidR="00586E4D" w:rsidRDefault="00586E4D">
      <w:pPr>
        <w:pStyle w:val="20"/>
        <w:shd w:val="clear" w:color="auto" w:fill="auto"/>
        <w:spacing w:after="257"/>
        <w:ind w:left="20"/>
      </w:pPr>
    </w:p>
    <w:p w:rsidR="00EF419F" w:rsidRPr="00586E4D" w:rsidRDefault="00F23BD8" w:rsidP="00F17382">
      <w:pPr>
        <w:pStyle w:val="1"/>
        <w:shd w:val="clear" w:color="auto" w:fill="auto"/>
        <w:spacing w:before="0"/>
        <w:rPr>
          <w:sz w:val="24"/>
          <w:szCs w:val="24"/>
        </w:rPr>
      </w:pPr>
      <w:r>
        <w:rPr>
          <w:sz w:val="24"/>
          <w:szCs w:val="24"/>
        </w:rPr>
        <w:t>«30</w:t>
      </w:r>
      <w:r w:rsidR="00C36B9D" w:rsidRPr="00586E4D">
        <w:rPr>
          <w:sz w:val="24"/>
          <w:szCs w:val="24"/>
        </w:rPr>
        <w:t xml:space="preserve">» </w:t>
      </w:r>
      <w:r>
        <w:rPr>
          <w:sz w:val="24"/>
          <w:szCs w:val="24"/>
        </w:rPr>
        <w:t>декабря</w:t>
      </w:r>
      <w:r w:rsidR="00586E4D" w:rsidRPr="00586E4D">
        <w:rPr>
          <w:sz w:val="24"/>
          <w:szCs w:val="24"/>
        </w:rPr>
        <w:t xml:space="preserve"> </w:t>
      </w:r>
      <w:r w:rsidR="00C36B9D" w:rsidRPr="00586E4D">
        <w:rPr>
          <w:sz w:val="24"/>
          <w:szCs w:val="24"/>
        </w:rPr>
        <w:t>201</w:t>
      </w:r>
      <w:r w:rsidR="00586E4D" w:rsidRPr="00586E4D">
        <w:rPr>
          <w:sz w:val="24"/>
          <w:szCs w:val="24"/>
        </w:rPr>
        <w:t>9</w:t>
      </w:r>
      <w:r w:rsidR="00C36B9D" w:rsidRPr="00586E4D">
        <w:rPr>
          <w:sz w:val="24"/>
          <w:szCs w:val="24"/>
        </w:rPr>
        <w:t xml:space="preserve"> г.</w:t>
      </w:r>
      <w:r w:rsidR="00C36B9D" w:rsidRPr="00586E4D">
        <w:rPr>
          <w:sz w:val="24"/>
          <w:szCs w:val="24"/>
        </w:rPr>
        <w:tab/>
      </w:r>
      <w:r w:rsidR="00F17382">
        <w:rPr>
          <w:sz w:val="24"/>
          <w:szCs w:val="24"/>
        </w:rPr>
        <w:t xml:space="preserve">                                                                                                          </w:t>
      </w:r>
      <w:r w:rsidR="00C36B9D" w:rsidRPr="00586E4D">
        <w:rPr>
          <w:sz w:val="24"/>
          <w:szCs w:val="24"/>
        </w:rPr>
        <w:t>№</w:t>
      </w:r>
      <w:r>
        <w:rPr>
          <w:sz w:val="24"/>
          <w:szCs w:val="24"/>
        </w:rPr>
        <w:t xml:space="preserve"> 77</w:t>
      </w:r>
    </w:p>
    <w:p w:rsidR="00EF419F" w:rsidRPr="00586E4D" w:rsidRDefault="00C36B9D" w:rsidP="00586E4D">
      <w:pPr>
        <w:pStyle w:val="11"/>
        <w:keepNext/>
        <w:keepLines/>
        <w:shd w:val="clear" w:color="auto" w:fill="auto"/>
        <w:rPr>
          <w:sz w:val="24"/>
          <w:szCs w:val="24"/>
        </w:rPr>
      </w:pPr>
      <w:bookmarkStart w:id="0" w:name="bookmark0"/>
      <w:r w:rsidRPr="00586E4D">
        <w:rPr>
          <w:sz w:val="24"/>
          <w:szCs w:val="24"/>
        </w:rPr>
        <w:t>ПРИКАЗ</w:t>
      </w:r>
      <w:bookmarkEnd w:id="0"/>
    </w:p>
    <w:p w:rsidR="00EF419F" w:rsidRPr="00586E4D" w:rsidRDefault="00C36B9D" w:rsidP="00586E4D">
      <w:pPr>
        <w:pStyle w:val="30"/>
        <w:shd w:val="clear" w:color="auto" w:fill="auto"/>
        <w:rPr>
          <w:sz w:val="24"/>
          <w:szCs w:val="24"/>
        </w:rPr>
      </w:pPr>
      <w:r w:rsidRPr="00586E4D">
        <w:rPr>
          <w:sz w:val="24"/>
          <w:szCs w:val="24"/>
        </w:rPr>
        <w:t>О противопожарном режиме в учреждении</w:t>
      </w:r>
    </w:p>
    <w:p w:rsidR="00586E4D" w:rsidRPr="00586E4D" w:rsidRDefault="00586E4D" w:rsidP="00586E4D">
      <w:pPr>
        <w:pStyle w:val="30"/>
        <w:shd w:val="clear" w:color="auto" w:fill="auto"/>
        <w:spacing w:line="276" w:lineRule="auto"/>
        <w:rPr>
          <w:sz w:val="24"/>
          <w:szCs w:val="24"/>
        </w:rPr>
      </w:pPr>
    </w:p>
    <w:p w:rsidR="00EF419F" w:rsidRPr="00586E4D" w:rsidRDefault="00C36B9D" w:rsidP="00E5785C">
      <w:pPr>
        <w:pStyle w:val="1"/>
        <w:shd w:val="clear" w:color="auto" w:fill="auto"/>
        <w:spacing w:before="0" w:after="282" w:line="276" w:lineRule="auto"/>
        <w:ind w:right="20"/>
        <w:rPr>
          <w:sz w:val="24"/>
          <w:szCs w:val="24"/>
        </w:rPr>
      </w:pPr>
      <w:r w:rsidRPr="00586E4D">
        <w:rPr>
          <w:sz w:val="24"/>
          <w:szCs w:val="24"/>
        </w:rPr>
        <w:t xml:space="preserve">Во исполнение Федерального закона от 21.12.1994 г. № 69 - </w:t>
      </w:r>
      <w:r w:rsidR="00E5785C" w:rsidRPr="00586E4D">
        <w:rPr>
          <w:sz w:val="24"/>
          <w:szCs w:val="24"/>
        </w:rPr>
        <w:t>ФЗ «</w:t>
      </w:r>
      <w:r w:rsidRPr="00586E4D">
        <w:rPr>
          <w:sz w:val="24"/>
          <w:szCs w:val="24"/>
        </w:rPr>
        <w:t>О пожарной безопасности», Постановления Правительства РФ от 25.04.2012 г. № 390 «О противопожарном режиме» (Правила противопожарного режима в Российской Федерации), в целях соблюдения и обеспечения требо</w:t>
      </w:r>
      <w:r w:rsidR="00F17382">
        <w:rPr>
          <w:sz w:val="24"/>
          <w:szCs w:val="24"/>
        </w:rPr>
        <w:t>ваний пожарной безопасности в МБ</w:t>
      </w:r>
      <w:r w:rsidRPr="00586E4D">
        <w:rPr>
          <w:sz w:val="24"/>
          <w:szCs w:val="24"/>
        </w:rPr>
        <w:t>У «Центр по работе с молодежью»</w:t>
      </w:r>
    </w:p>
    <w:p w:rsidR="00EF419F" w:rsidRPr="00586E4D" w:rsidRDefault="00C36B9D" w:rsidP="00586E4D">
      <w:pPr>
        <w:pStyle w:val="1"/>
        <w:shd w:val="clear" w:color="auto" w:fill="auto"/>
        <w:spacing w:before="0" w:after="204" w:line="276" w:lineRule="auto"/>
        <w:ind w:firstLine="340"/>
        <w:rPr>
          <w:sz w:val="24"/>
          <w:szCs w:val="24"/>
        </w:rPr>
      </w:pPr>
      <w:r w:rsidRPr="00586E4D">
        <w:rPr>
          <w:sz w:val="24"/>
          <w:szCs w:val="24"/>
        </w:rPr>
        <w:t>ПРИКАЗЫВАЮ:</w:t>
      </w:r>
    </w:p>
    <w:p w:rsidR="00EF419F" w:rsidRPr="00586E4D" w:rsidRDefault="00C36B9D" w:rsidP="00586E4D">
      <w:pPr>
        <w:pStyle w:val="1"/>
        <w:shd w:val="clear" w:color="auto" w:fill="auto"/>
        <w:spacing w:before="0" w:line="276" w:lineRule="auto"/>
        <w:jc w:val="left"/>
        <w:rPr>
          <w:sz w:val="24"/>
          <w:szCs w:val="24"/>
        </w:rPr>
      </w:pPr>
      <w:r w:rsidRPr="00586E4D">
        <w:rPr>
          <w:sz w:val="24"/>
          <w:szCs w:val="24"/>
        </w:rPr>
        <w:t>1. Установить в учреждении следующий противопожарный режим:</w:t>
      </w:r>
    </w:p>
    <w:p w:rsidR="00EF419F" w:rsidRPr="00586E4D" w:rsidRDefault="00C36B9D" w:rsidP="00586E4D">
      <w:pPr>
        <w:pStyle w:val="1"/>
        <w:numPr>
          <w:ilvl w:val="0"/>
          <w:numId w:val="1"/>
        </w:numPr>
        <w:shd w:val="clear" w:color="auto" w:fill="auto"/>
        <w:spacing w:before="0" w:line="276" w:lineRule="auto"/>
        <w:ind w:firstLine="340"/>
        <w:rPr>
          <w:sz w:val="24"/>
          <w:szCs w:val="24"/>
        </w:rPr>
      </w:pPr>
      <w:r w:rsidRPr="00586E4D">
        <w:rPr>
          <w:sz w:val="24"/>
          <w:szCs w:val="24"/>
        </w:rPr>
        <w:t xml:space="preserve"> Запрещается курение во всех помеще</w:t>
      </w:r>
      <w:r w:rsidR="00E5785C">
        <w:rPr>
          <w:sz w:val="24"/>
          <w:szCs w:val="24"/>
        </w:rPr>
        <w:t>ниях учреждения и на прилегающей</w:t>
      </w:r>
      <w:r w:rsidRPr="00586E4D">
        <w:rPr>
          <w:sz w:val="24"/>
          <w:szCs w:val="24"/>
        </w:rPr>
        <w:t xml:space="preserve"> территории.</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Хранение легковоспламеняющихся и горючих жидкостей только в переносном металлическом ящике.</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Запрещается сжигание мусора, сухой травы и опавших листьев деревьев на территории учреждения.</w:t>
      </w:r>
    </w:p>
    <w:p w:rsidR="00EF419F" w:rsidRPr="00586E4D" w:rsidRDefault="00C36B9D" w:rsidP="00586E4D">
      <w:pPr>
        <w:pStyle w:val="1"/>
        <w:numPr>
          <w:ilvl w:val="0"/>
          <w:numId w:val="1"/>
        </w:numPr>
        <w:shd w:val="clear" w:color="auto" w:fill="auto"/>
        <w:spacing w:before="0" w:line="276" w:lineRule="auto"/>
        <w:ind w:firstLine="340"/>
        <w:rPr>
          <w:sz w:val="24"/>
          <w:szCs w:val="24"/>
        </w:rPr>
      </w:pPr>
      <w:r w:rsidRPr="00586E4D">
        <w:rPr>
          <w:sz w:val="24"/>
          <w:szCs w:val="24"/>
        </w:rPr>
        <w:t xml:space="preserve"> Ежедневно после окон</w:t>
      </w:r>
      <w:r w:rsidR="00F23BD8">
        <w:rPr>
          <w:sz w:val="24"/>
          <w:szCs w:val="24"/>
        </w:rPr>
        <w:t>чания работ</w:t>
      </w:r>
      <w:r w:rsidRPr="00586E4D">
        <w:rPr>
          <w:sz w:val="24"/>
          <w:szCs w:val="24"/>
        </w:rPr>
        <w:t xml:space="preserve"> производить </w:t>
      </w:r>
      <w:r w:rsidR="005D1D18">
        <w:rPr>
          <w:sz w:val="24"/>
          <w:szCs w:val="24"/>
        </w:rPr>
        <w:t>визуальный осмотр помещений.</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В случае возникновении пожара немедленно обесточить электросеть здания учреждения рубильником, расположенным в коридоре.</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При проведении временных огневых (электросварка, газосварка) и других пожароопасных работ удалить с места работ людей, незанятых этими работами. Обеспечить место проведения этих работ огнетушителями, запасом воды, песка, другими первичными средствами пожаротушения. После окончания таких работ тщательно осмотреть место их проведения на отсутствие очагов возгорания.</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После окончания рабочего дня, перед закрытием помещений отключить все электроприборы и выключить свет.</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При возникновении пожара немедленно сообщить о пожаре в пожарную часть,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w:t>
      </w:r>
    </w:p>
    <w:p w:rsidR="00EF419F" w:rsidRPr="00586E4D" w:rsidRDefault="00C36B9D" w:rsidP="00586E4D">
      <w:pPr>
        <w:pStyle w:val="1"/>
        <w:numPr>
          <w:ilvl w:val="0"/>
          <w:numId w:val="1"/>
        </w:numPr>
        <w:shd w:val="clear" w:color="auto" w:fill="auto"/>
        <w:spacing w:before="0" w:line="276" w:lineRule="auto"/>
        <w:ind w:right="20" w:firstLine="340"/>
        <w:rPr>
          <w:sz w:val="24"/>
          <w:szCs w:val="24"/>
        </w:rPr>
      </w:pPr>
      <w:r w:rsidRPr="00586E4D">
        <w:rPr>
          <w:sz w:val="24"/>
          <w:szCs w:val="24"/>
        </w:rPr>
        <w:t xml:space="preserve"> Противопожарный инструктаж проводить: вводный - при приеме на работу, повторный со всеми работниками - не реже одного раза в 6 месяцев, внеплановый по мере необходимости.</w:t>
      </w:r>
    </w:p>
    <w:p w:rsidR="00EF419F" w:rsidRPr="00586E4D" w:rsidRDefault="00C36B9D" w:rsidP="00586E4D">
      <w:pPr>
        <w:pStyle w:val="1"/>
        <w:numPr>
          <w:ilvl w:val="0"/>
          <w:numId w:val="2"/>
        </w:numPr>
        <w:shd w:val="clear" w:color="auto" w:fill="auto"/>
        <w:spacing w:before="0" w:line="276" w:lineRule="auto"/>
        <w:ind w:firstLine="340"/>
        <w:rPr>
          <w:sz w:val="24"/>
          <w:szCs w:val="24"/>
        </w:rPr>
      </w:pPr>
      <w:r w:rsidRPr="00586E4D">
        <w:rPr>
          <w:sz w:val="24"/>
          <w:szCs w:val="24"/>
        </w:rPr>
        <w:t xml:space="preserve"> Назначить ответственных за выполнение противопожарного режима в учреждении:</w:t>
      </w:r>
    </w:p>
    <w:p w:rsidR="00EF419F" w:rsidRPr="00586E4D" w:rsidRDefault="00F23BD8" w:rsidP="00586E4D">
      <w:pPr>
        <w:pStyle w:val="1"/>
        <w:numPr>
          <w:ilvl w:val="1"/>
          <w:numId w:val="2"/>
        </w:numPr>
        <w:shd w:val="clear" w:color="auto" w:fill="auto"/>
        <w:spacing w:before="0" w:line="276" w:lineRule="auto"/>
        <w:ind w:right="20" w:firstLine="340"/>
        <w:rPr>
          <w:sz w:val="24"/>
          <w:szCs w:val="24"/>
        </w:rPr>
      </w:pPr>
      <w:r>
        <w:rPr>
          <w:sz w:val="24"/>
          <w:szCs w:val="24"/>
        </w:rPr>
        <w:lastRenderedPageBreak/>
        <w:t xml:space="preserve"> Заместителю директора Портновой С.М.</w:t>
      </w:r>
      <w:r w:rsidR="00C36B9D" w:rsidRPr="00586E4D">
        <w:rPr>
          <w:sz w:val="24"/>
          <w:szCs w:val="24"/>
        </w:rPr>
        <w:t xml:space="preserve"> осуществлять общее руководство и контроль выполнения противопожарн</w:t>
      </w:r>
      <w:r>
        <w:rPr>
          <w:sz w:val="24"/>
          <w:szCs w:val="24"/>
        </w:rPr>
        <w:t>ого режима в учреждении в целом.</w:t>
      </w:r>
    </w:p>
    <w:p w:rsidR="00EF419F" w:rsidRPr="00586E4D" w:rsidRDefault="00C36B9D" w:rsidP="00586E4D">
      <w:pPr>
        <w:pStyle w:val="1"/>
        <w:numPr>
          <w:ilvl w:val="1"/>
          <w:numId w:val="2"/>
        </w:numPr>
        <w:shd w:val="clear" w:color="auto" w:fill="auto"/>
        <w:spacing w:before="0" w:line="276" w:lineRule="auto"/>
        <w:ind w:right="20" w:firstLine="340"/>
        <w:rPr>
          <w:sz w:val="24"/>
          <w:szCs w:val="24"/>
        </w:rPr>
      </w:pPr>
      <w:r w:rsidRPr="00586E4D">
        <w:rPr>
          <w:sz w:val="24"/>
          <w:szCs w:val="24"/>
        </w:rPr>
        <w:t xml:space="preserve"> В структурном подразделении «Орленок» ответственность возложить на старшего специалиста по работе с молодежью Быстрову С.Е.</w:t>
      </w:r>
    </w:p>
    <w:p w:rsidR="00EF419F" w:rsidRDefault="00C36B9D" w:rsidP="00586E4D">
      <w:pPr>
        <w:pStyle w:val="1"/>
        <w:numPr>
          <w:ilvl w:val="1"/>
          <w:numId w:val="2"/>
        </w:numPr>
        <w:shd w:val="clear" w:color="auto" w:fill="auto"/>
        <w:spacing w:before="0" w:line="276" w:lineRule="auto"/>
        <w:ind w:right="20" w:firstLine="340"/>
        <w:rPr>
          <w:sz w:val="24"/>
          <w:szCs w:val="24"/>
        </w:rPr>
      </w:pPr>
      <w:r w:rsidRPr="00586E4D">
        <w:rPr>
          <w:sz w:val="24"/>
          <w:szCs w:val="24"/>
        </w:rPr>
        <w:t xml:space="preserve"> При проведении массовых мероприятий в помещениях Центра ответственность возложить на </w:t>
      </w:r>
      <w:r w:rsidR="00F23BD8">
        <w:rPr>
          <w:sz w:val="24"/>
          <w:szCs w:val="24"/>
        </w:rPr>
        <w:t>начальника отдела по работе с молодежью Фарафонтову Л.А</w:t>
      </w:r>
      <w:r w:rsidRPr="00586E4D">
        <w:rPr>
          <w:sz w:val="24"/>
          <w:szCs w:val="24"/>
        </w:rPr>
        <w:t>.</w:t>
      </w:r>
    </w:p>
    <w:p w:rsidR="004454FC" w:rsidRDefault="004454FC" w:rsidP="004454FC">
      <w:pPr>
        <w:pStyle w:val="1"/>
        <w:numPr>
          <w:ilvl w:val="0"/>
          <w:numId w:val="2"/>
        </w:numPr>
        <w:shd w:val="clear" w:color="auto" w:fill="auto"/>
        <w:spacing w:before="0" w:line="276" w:lineRule="auto"/>
        <w:ind w:left="340" w:right="20"/>
        <w:rPr>
          <w:sz w:val="24"/>
          <w:szCs w:val="24"/>
        </w:rPr>
      </w:pPr>
      <w:r w:rsidRPr="00BB684E">
        <w:rPr>
          <w:sz w:val="24"/>
          <w:szCs w:val="24"/>
        </w:rPr>
        <w:t xml:space="preserve">Приказ довести до всего </w:t>
      </w:r>
      <w:r w:rsidRPr="00BB684E">
        <w:rPr>
          <w:sz w:val="24"/>
          <w:szCs w:val="24"/>
        </w:rPr>
        <w:t>состава учреждения</w:t>
      </w:r>
      <w:r w:rsidRPr="00BB684E">
        <w:rPr>
          <w:sz w:val="24"/>
          <w:szCs w:val="24"/>
        </w:rPr>
        <w:t>.</w:t>
      </w:r>
    </w:p>
    <w:p w:rsidR="00EF419F" w:rsidRPr="004454FC" w:rsidRDefault="00C36B9D" w:rsidP="004454FC">
      <w:pPr>
        <w:pStyle w:val="1"/>
        <w:numPr>
          <w:ilvl w:val="0"/>
          <w:numId w:val="2"/>
        </w:numPr>
        <w:shd w:val="clear" w:color="auto" w:fill="auto"/>
        <w:spacing w:before="0" w:line="276" w:lineRule="auto"/>
        <w:ind w:right="20" w:firstLine="340"/>
        <w:rPr>
          <w:sz w:val="24"/>
          <w:szCs w:val="24"/>
        </w:rPr>
      </w:pPr>
      <w:r w:rsidRPr="004454FC">
        <w:rPr>
          <w:sz w:val="24"/>
          <w:szCs w:val="24"/>
        </w:rPr>
        <w:t>Контроль за выполнением приказа оставляю за собой.</w:t>
      </w:r>
    </w:p>
    <w:p w:rsidR="004454FC" w:rsidRDefault="004454FC" w:rsidP="004454FC">
      <w:pPr>
        <w:jc w:val="both"/>
      </w:pPr>
    </w:p>
    <w:p w:rsidR="004454FC" w:rsidRPr="00BB684E" w:rsidRDefault="004454FC" w:rsidP="004454FC">
      <w:pPr>
        <w:jc w:val="both"/>
      </w:pPr>
    </w:p>
    <w:p w:rsidR="004454FC" w:rsidRPr="00BB684E" w:rsidRDefault="004454FC" w:rsidP="004454FC">
      <w:pPr>
        <w:jc w:val="both"/>
      </w:pPr>
    </w:p>
    <w:p w:rsidR="004454FC" w:rsidRPr="004454FC" w:rsidRDefault="004454FC" w:rsidP="004454FC">
      <w:pPr>
        <w:jc w:val="both"/>
        <w:rPr>
          <w:rFonts w:ascii="Times New Roman" w:hAnsi="Times New Roman" w:cs="Times New Roman"/>
        </w:rPr>
      </w:pPr>
      <w:r w:rsidRPr="004454FC">
        <w:rPr>
          <w:rFonts w:ascii="Times New Roman" w:hAnsi="Times New Roman" w:cs="Times New Roman"/>
        </w:rPr>
        <w:t xml:space="preserve">Директор                                           </w:t>
      </w:r>
      <w:r w:rsidRPr="004454FC">
        <w:rPr>
          <w:rFonts w:ascii="Times New Roman" w:hAnsi="Times New Roman" w:cs="Times New Roman"/>
        </w:rPr>
        <w:t xml:space="preserve">                              </w:t>
      </w:r>
      <w:r w:rsidRPr="004454FC">
        <w:rPr>
          <w:rFonts w:ascii="Times New Roman" w:hAnsi="Times New Roman" w:cs="Times New Roman"/>
        </w:rPr>
        <w:t xml:space="preserve">Цикина Е.А.        </w:t>
      </w:r>
    </w:p>
    <w:p w:rsidR="004454FC" w:rsidRPr="004454FC" w:rsidRDefault="004454FC" w:rsidP="004454FC">
      <w:pPr>
        <w:rPr>
          <w:rFonts w:ascii="Times New Roman" w:hAnsi="Times New Roman" w:cs="Times New Roman"/>
        </w:rPr>
      </w:pPr>
    </w:p>
    <w:p w:rsidR="004454FC" w:rsidRDefault="004454FC" w:rsidP="004454FC">
      <w:r>
        <w:t xml:space="preserve"> </w:t>
      </w:r>
    </w:p>
    <w:p w:rsidR="004454FC" w:rsidRPr="004454FC" w:rsidRDefault="004454FC" w:rsidP="004454FC">
      <w:pPr>
        <w:rPr>
          <w:rFonts w:ascii="Times New Roman" w:hAnsi="Times New Roman" w:cs="Times New Roman"/>
        </w:rPr>
      </w:pPr>
      <w:r w:rsidRPr="004454FC">
        <w:rPr>
          <w:rFonts w:ascii="Times New Roman" w:hAnsi="Times New Roman" w:cs="Times New Roman"/>
        </w:rPr>
        <w:t>С приказом ознакомлены:</w:t>
      </w:r>
    </w:p>
    <w:p w:rsidR="004454FC" w:rsidRDefault="004454FC" w:rsidP="004454FC"/>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454FC" w:rsidTr="00122F38">
        <w:tc>
          <w:tcPr>
            <w:tcW w:w="4785" w:type="dxa"/>
          </w:tcPr>
          <w:p w:rsidR="004454FC" w:rsidRDefault="004454FC" w:rsidP="00122F38">
            <w:pPr>
              <w:rPr>
                <w:sz w:val="24"/>
                <w:szCs w:val="24"/>
              </w:rPr>
            </w:pPr>
          </w:p>
          <w:p w:rsidR="004454FC" w:rsidRDefault="004454FC" w:rsidP="00122F38">
            <w:pPr>
              <w:pBdr>
                <w:top w:val="single" w:sz="12" w:space="1" w:color="auto"/>
                <w:bottom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rPr>
                <w:sz w:val="24"/>
                <w:szCs w:val="24"/>
              </w:rPr>
            </w:pPr>
          </w:p>
        </w:tc>
        <w:tc>
          <w:tcPr>
            <w:tcW w:w="4786" w:type="dxa"/>
          </w:tcPr>
          <w:p w:rsidR="004454FC" w:rsidRDefault="004454FC" w:rsidP="00122F38">
            <w:pPr>
              <w:rPr>
                <w:sz w:val="24"/>
                <w:szCs w:val="24"/>
              </w:rPr>
            </w:pPr>
          </w:p>
          <w:p w:rsidR="004454FC" w:rsidRDefault="004454FC" w:rsidP="00122F38">
            <w:pPr>
              <w:pBdr>
                <w:top w:val="single" w:sz="12" w:space="1" w:color="auto"/>
                <w:bottom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pBdr>
                <w:bottom w:val="single" w:sz="12" w:space="1" w:color="auto"/>
                <w:between w:val="single" w:sz="12" w:space="1" w:color="auto"/>
              </w:pBdr>
              <w:rPr>
                <w:sz w:val="24"/>
                <w:szCs w:val="24"/>
              </w:rPr>
            </w:pPr>
          </w:p>
          <w:p w:rsidR="004454FC" w:rsidRDefault="004454FC" w:rsidP="00122F38">
            <w:pPr>
              <w:rPr>
                <w:sz w:val="24"/>
                <w:szCs w:val="24"/>
              </w:rPr>
            </w:pPr>
          </w:p>
        </w:tc>
      </w:tr>
    </w:tbl>
    <w:p w:rsidR="00F17382" w:rsidRDefault="00F17382" w:rsidP="00F17382">
      <w:pPr>
        <w:pStyle w:val="1"/>
        <w:shd w:val="clear" w:color="auto" w:fill="auto"/>
        <w:spacing w:before="0" w:after="48" w:line="276" w:lineRule="auto"/>
        <w:ind w:left="340"/>
        <w:rPr>
          <w:sz w:val="24"/>
          <w:szCs w:val="24"/>
        </w:rPr>
      </w:pPr>
    </w:p>
    <w:p w:rsidR="00F17382" w:rsidRPr="00586E4D" w:rsidRDefault="00F17382" w:rsidP="00F17382">
      <w:pPr>
        <w:pStyle w:val="1"/>
        <w:shd w:val="clear" w:color="auto" w:fill="auto"/>
        <w:spacing w:before="0" w:after="48" w:line="276" w:lineRule="auto"/>
        <w:ind w:left="340"/>
        <w:rPr>
          <w:sz w:val="24"/>
          <w:szCs w:val="24"/>
        </w:rPr>
      </w:pPr>
    </w:p>
    <w:p w:rsidR="00EF419F" w:rsidRPr="00901CAD" w:rsidRDefault="00EF419F" w:rsidP="00586E4D">
      <w:pPr>
        <w:pStyle w:val="20"/>
        <w:shd w:val="clear" w:color="auto" w:fill="auto"/>
        <w:spacing w:line="276" w:lineRule="auto"/>
        <w:ind w:left="20"/>
        <w:jc w:val="both"/>
        <w:rPr>
          <w:sz w:val="24"/>
          <w:szCs w:val="24"/>
        </w:rPr>
      </w:pPr>
      <w:bookmarkStart w:id="1" w:name="_GoBack"/>
      <w:bookmarkEnd w:id="1"/>
    </w:p>
    <w:sectPr w:rsidR="00EF419F" w:rsidRPr="00901CAD" w:rsidSect="00586E4D">
      <w:type w:val="continuous"/>
      <w:pgSz w:w="11906"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CB" w:rsidRDefault="00736BCB" w:rsidP="00EF419F">
      <w:r>
        <w:separator/>
      </w:r>
    </w:p>
  </w:endnote>
  <w:endnote w:type="continuationSeparator" w:id="0">
    <w:p w:rsidR="00736BCB" w:rsidRDefault="00736BCB" w:rsidP="00EF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CB" w:rsidRDefault="00736BCB"/>
  </w:footnote>
  <w:footnote w:type="continuationSeparator" w:id="0">
    <w:p w:rsidR="00736BCB" w:rsidRDefault="00736B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0DC4"/>
    <w:multiLevelType w:val="multilevel"/>
    <w:tmpl w:val="01C4FC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913155"/>
    <w:multiLevelType w:val="multilevel"/>
    <w:tmpl w:val="2468F2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F419F"/>
    <w:rsid w:val="004454FC"/>
    <w:rsid w:val="00586E4D"/>
    <w:rsid w:val="005D1D18"/>
    <w:rsid w:val="00736BCB"/>
    <w:rsid w:val="00901CAD"/>
    <w:rsid w:val="00C36B9D"/>
    <w:rsid w:val="00E5785C"/>
    <w:rsid w:val="00EF419F"/>
    <w:rsid w:val="00F17382"/>
    <w:rsid w:val="00F2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BE44F-42B2-487D-9670-7E09A217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419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F419F"/>
    <w:rPr>
      <w:rFonts w:ascii="Times New Roman" w:eastAsia="Times New Roman" w:hAnsi="Times New Roman" w:cs="Times New Roman"/>
      <w:b w:val="0"/>
      <w:bCs w:val="0"/>
      <w:i w:val="0"/>
      <w:iCs w:val="0"/>
      <w:smallCaps w:val="0"/>
      <w:strike w:val="0"/>
      <w:sz w:val="19"/>
      <w:szCs w:val="19"/>
      <w:u w:val="none"/>
    </w:rPr>
  </w:style>
  <w:style w:type="character" w:customStyle="1" w:styleId="a3">
    <w:name w:val="Основной текст_"/>
    <w:basedOn w:val="a0"/>
    <w:link w:val="1"/>
    <w:rsid w:val="00EF419F"/>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EF419F"/>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EF419F"/>
    <w:rPr>
      <w:rFonts w:ascii="Times New Roman" w:eastAsia="Times New Roman" w:hAnsi="Times New Roman" w:cs="Times New Roman"/>
      <w:b w:val="0"/>
      <w:bCs w:val="0"/>
      <w:i/>
      <w:iCs/>
      <w:smallCaps w:val="0"/>
      <w:strike w:val="0"/>
      <w:sz w:val="20"/>
      <w:szCs w:val="20"/>
      <w:u w:val="none"/>
    </w:rPr>
  </w:style>
  <w:style w:type="character" w:customStyle="1" w:styleId="95pt">
    <w:name w:val="Основной текст + 9;5 pt"/>
    <w:basedOn w:val="a3"/>
    <w:rsid w:val="00EF419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Курсив"/>
    <w:basedOn w:val="2"/>
    <w:rsid w:val="00EF419F"/>
    <w:rPr>
      <w:rFonts w:ascii="Times New Roman" w:eastAsia="Times New Roman" w:hAnsi="Times New Roman" w:cs="Times New Roman"/>
      <w:b w:val="0"/>
      <w:bCs w:val="0"/>
      <w:i/>
      <w:iCs/>
      <w:smallCaps w:val="0"/>
      <w:strike w:val="0"/>
      <w:color w:val="391DBF"/>
      <w:spacing w:val="0"/>
      <w:w w:val="100"/>
      <w:position w:val="0"/>
      <w:sz w:val="20"/>
      <w:szCs w:val="20"/>
      <w:u w:val="single"/>
      <w:lang w:val="en-US" w:eastAsia="en-US" w:bidi="en-US"/>
    </w:rPr>
  </w:style>
  <w:style w:type="paragraph" w:customStyle="1" w:styleId="20">
    <w:name w:val="Основной текст (2)"/>
    <w:basedOn w:val="a"/>
    <w:link w:val="2"/>
    <w:rsid w:val="00EF419F"/>
    <w:pPr>
      <w:shd w:val="clear" w:color="auto" w:fill="FFFFFF"/>
      <w:spacing w:line="228"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3"/>
    <w:rsid w:val="00EF419F"/>
    <w:pPr>
      <w:shd w:val="clear" w:color="auto" w:fill="FFFFFF"/>
      <w:spacing w:before="480" w:line="506" w:lineRule="exact"/>
      <w:jc w:val="both"/>
    </w:pPr>
    <w:rPr>
      <w:rFonts w:ascii="Times New Roman" w:eastAsia="Times New Roman" w:hAnsi="Times New Roman" w:cs="Times New Roman"/>
      <w:sz w:val="20"/>
      <w:szCs w:val="20"/>
    </w:rPr>
  </w:style>
  <w:style w:type="paragraph" w:customStyle="1" w:styleId="11">
    <w:name w:val="Заголовок №1"/>
    <w:basedOn w:val="a"/>
    <w:link w:val="10"/>
    <w:rsid w:val="00EF419F"/>
    <w:pPr>
      <w:shd w:val="clear" w:color="auto" w:fill="FFFFFF"/>
      <w:spacing w:line="506" w:lineRule="exact"/>
      <w:jc w:val="center"/>
      <w:outlineLvl w:val="0"/>
    </w:pPr>
    <w:rPr>
      <w:rFonts w:ascii="Times New Roman" w:eastAsia="Times New Roman" w:hAnsi="Times New Roman" w:cs="Times New Roman"/>
      <w:b/>
      <w:bCs/>
      <w:sz w:val="21"/>
      <w:szCs w:val="21"/>
    </w:rPr>
  </w:style>
  <w:style w:type="paragraph" w:customStyle="1" w:styleId="30">
    <w:name w:val="Основной текст (3)"/>
    <w:basedOn w:val="a"/>
    <w:link w:val="3"/>
    <w:rsid w:val="00EF419F"/>
    <w:pPr>
      <w:shd w:val="clear" w:color="auto" w:fill="FFFFFF"/>
      <w:spacing w:line="506" w:lineRule="exact"/>
      <w:jc w:val="both"/>
    </w:pPr>
    <w:rPr>
      <w:rFonts w:ascii="Times New Roman" w:eastAsia="Times New Roman" w:hAnsi="Times New Roman" w:cs="Times New Roman"/>
      <w:i/>
      <w:iCs/>
      <w:sz w:val="20"/>
      <w:szCs w:val="20"/>
    </w:rPr>
  </w:style>
  <w:style w:type="table" w:styleId="a4">
    <w:name w:val="Table Grid"/>
    <w:basedOn w:val="a1"/>
    <w:uiPriority w:val="59"/>
    <w:rsid w:val="004454FC"/>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54FC"/>
    <w:rPr>
      <w:rFonts w:ascii="Segoe UI" w:hAnsi="Segoe UI" w:cs="Segoe UI"/>
      <w:sz w:val="18"/>
      <w:szCs w:val="18"/>
    </w:rPr>
  </w:style>
  <w:style w:type="character" w:customStyle="1" w:styleId="a6">
    <w:name w:val="Текст выноски Знак"/>
    <w:basedOn w:val="a0"/>
    <w:link w:val="a5"/>
    <w:uiPriority w:val="99"/>
    <w:semiHidden/>
    <w:rsid w:val="004454F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88F1CCE7-BF72-4ED9-98A3-A4C3DB25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2020-03-11T07:55:00Z</cp:lastPrinted>
  <dcterms:created xsi:type="dcterms:W3CDTF">2019-05-20T07:57:00Z</dcterms:created>
  <dcterms:modified xsi:type="dcterms:W3CDTF">2020-03-11T07:56:00Z</dcterms:modified>
</cp:coreProperties>
</file>